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173" w:rsidRPr="0042297A" w:rsidRDefault="0042297A" w:rsidP="0042297A">
      <w:pPr>
        <w:tabs>
          <w:tab w:val="left" w:pos="993"/>
          <w:tab w:val="left" w:pos="1276"/>
        </w:tabs>
        <w:ind w:left="447"/>
        <w:rPr>
          <w:rFonts w:ascii="Verdana" w:hAnsi="Verdana"/>
          <w:color w:val="595959" w:themeColor="text1" w:themeTint="A6"/>
          <w:sz w:val="22"/>
          <w:szCs w:val="22"/>
        </w:rPr>
      </w:pPr>
      <w:r>
        <w:rPr>
          <w:rFonts w:ascii="Verdana" w:hAnsi="Verdana"/>
          <w:sz w:val="22"/>
          <w:szCs w:val="22"/>
        </w:rPr>
        <w:t xml:space="preserve">         </w:t>
      </w:r>
    </w:p>
    <w:p w:rsidR="007E0EBE" w:rsidRPr="007E0EBE" w:rsidRDefault="007E0EBE" w:rsidP="007E0EBE">
      <w:pPr>
        <w:ind w:left="720"/>
        <w:jc w:val="right"/>
        <w:rPr>
          <w:rFonts w:ascii="Verdana" w:hAnsi="Verdana"/>
          <w:sz w:val="22"/>
          <w:szCs w:val="22"/>
        </w:rPr>
      </w:pPr>
      <w:r w:rsidRPr="007E0EBE">
        <w:rPr>
          <w:rFonts w:ascii="Verdana" w:hAnsi="Verdana"/>
          <w:sz w:val="22"/>
          <w:szCs w:val="22"/>
        </w:rPr>
        <w:t>Chris Palmer</w:t>
      </w:r>
    </w:p>
    <w:p w:rsidR="007E0EBE" w:rsidRDefault="007E0EBE" w:rsidP="007E0EBE">
      <w:pPr>
        <w:ind w:left="720"/>
        <w:jc w:val="right"/>
        <w:rPr>
          <w:rFonts w:ascii="Verdana" w:hAnsi="Verdana"/>
          <w:sz w:val="22"/>
          <w:szCs w:val="22"/>
        </w:rPr>
      </w:pPr>
      <w:r w:rsidRPr="007E0EBE">
        <w:rPr>
          <w:rFonts w:ascii="Verdana" w:hAnsi="Verdana"/>
          <w:sz w:val="22"/>
          <w:szCs w:val="22"/>
        </w:rPr>
        <w:t xml:space="preserve">VAT Technical Support </w:t>
      </w:r>
    </w:p>
    <w:p w:rsidR="007E0EBE" w:rsidRPr="007E0EBE" w:rsidRDefault="007E0EBE" w:rsidP="007E0EBE">
      <w:pPr>
        <w:ind w:left="720"/>
        <w:jc w:val="right"/>
        <w:rPr>
          <w:rFonts w:ascii="Verdana" w:hAnsi="Verdana"/>
          <w:sz w:val="22"/>
          <w:szCs w:val="22"/>
        </w:rPr>
      </w:pPr>
      <w:r w:rsidRPr="007E0EBE">
        <w:rPr>
          <w:rFonts w:ascii="Verdana" w:hAnsi="Verdana"/>
          <w:sz w:val="22"/>
          <w:szCs w:val="22"/>
        </w:rPr>
        <w:t>WMBC CPCE Public Bodies</w:t>
      </w:r>
    </w:p>
    <w:p w:rsidR="007E0EBE" w:rsidRPr="007E0EBE" w:rsidRDefault="007E0EBE" w:rsidP="007E0EBE">
      <w:pPr>
        <w:ind w:left="720"/>
        <w:jc w:val="right"/>
        <w:rPr>
          <w:rFonts w:ascii="Verdana" w:hAnsi="Verdana"/>
          <w:sz w:val="22"/>
          <w:szCs w:val="22"/>
        </w:rPr>
      </w:pPr>
      <w:r w:rsidRPr="007E0EBE">
        <w:rPr>
          <w:rFonts w:ascii="Verdana" w:hAnsi="Verdana"/>
          <w:sz w:val="22"/>
          <w:szCs w:val="22"/>
        </w:rPr>
        <w:t xml:space="preserve">HM Revenue &amp; Customs </w:t>
      </w:r>
    </w:p>
    <w:p w:rsidR="007E0EBE" w:rsidRPr="007E0EBE" w:rsidRDefault="007E0EBE" w:rsidP="007E0EBE">
      <w:pPr>
        <w:ind w:left="720"/>
        <w:jc w:val="right"/>
        <w:rPr>
          <w:rFonts w:ascii="Verdana" w:hAnsi="Verdana"/>
          <w:sz w:val="22"/>
          <w:szCs w:val="22"/>
        </w:rPr>
      </w:pPr>
      <w:r w:rsidRPr="007E0EBE">
        <w:rPr>
          <w:rFonts w:ascii="Verdana" w:hAnsi="Verdana"/>
          <w:sz w:val="22"/>
          <w:szCs w:val="22"/>
        </w:rPr>
        <w:t xml:space="preserve">2 South Ty Glas Llanishen </w:t>
      </w:r>
    </w:p>
    <w:p w:rsidR="007E0EBE" w:rsidRPr="007E0EBE" w:rsidRDefault="007E0EBE" w:rsidP="007E0EBE">
      <w:pPr>
        <w:ind w:left="720"/>
        <w:jc w:val="right"/>
        <w:rPr>
          <w:rFonts w:ascii="Verdana" w:hAnsi="Verdana"/>
          <w:sz w:val="22"/>
          <w:szCs w:val="22"/>
        </w:rPr>
      </w:pPr>
      <w:r w:rsidRPr="007E0EBE">
        <w:rPr>
          <w:rFonts w:ascii="Verdana" w:hAnsi="Verdana"/>
          <w:sz w:val="22"/>
          <w:szCs w:val="22"/>
        </w:rPr>
        <w:t xml:space="preserve">Cardiff </w:t>
      </w:r>
    </w:p>
    <w:p w:rsidR="00974173" w:rsidRPr="007E0EBE" w:rsidRDefault="007E0EBE" w:rsidP="007E0EBE">
      <w:pPr>
        <w:ind w:left="720"/>
        <w:jc w:val="right"/>
        <w:rPr>
          <w:rFonts w:ascii="Verdana" w:hAnsi="Verdana"/>
          <w:sz w:val="22"/>
          <w:szCs w:val="22"/>
        </w:rPr>
      </w:pPr>
      <w:r w:rsidRPr="007E0EBE">
        <w:rPr>
          <w:rFonts w:ascii="Verdana" w:hAnsi="Verdana"/>
          <w:sz w:val="22"/>
          <w:szCs w:val="22"/>
        </w:rPr>
        <w:t>CF14 5XZ</w:t>
      </w:r>
    </w:p>
    <w:p w:rsidR="007E0EBE" w:rsidRPr="007E0EBE" w:rsidRDefault="007E0EBE" w:rsidP="007E0EBE">
      <w:pPr>
        <w:ind w:left="447"/>
        <w:jc w:val="right"/>
        <w:rPr>
          <w:rFonts w:ascii="Verdana" w:hAnsi="Verdana"/>
          <w:sz w:val="22"/>
          <w:szCs w:val="22"/>
        </w:rPr>
      </w:pPr>
    </w:p>
    <w:p w:rsidR="00974173" w:rsidRPr="0042297A" w:rsidRDefault="004D3156" w:rsidP="007E0EBE">
      <w:pPr>
        <w:ind w:left="447"/>
        <w:jc w:val="right"/>
        <w:rPr>
          <w:rFonts w:ascii="Verdana" w:hAnsi="Verdana"/>
          <w:sz w:val="22"/>
          <w:szCs w:val="22"/>
        </w:rPr>
      </w:pPr>
      <w:r w:rsidRPr="0042297A">
        <w:rPr>
          <w:rFonts w:ascii="Verdana" w:hAnsi="Verdana"/>
          <w:sz w:val="22"/>
          <w:szCs w:val="22"/>
        </w:rPr>
        <w:tab/>
      </w:r>
      <w:r w:rsidR="0042297A">
        <w:rPr>
          <w:rFonts w:ascii="Verdana" w:hAnsi="Verdana"/>
          <w:sz w:val="22"/>
          <w:szCs w:val="22"/>
        </w:rPr>
        <w:t xml:space="preserve">      </w:t>
      </w:r>
      <w:r w:rsidR="00974FE7" w:rsidRPr="0042297A">
        <w:rPr>
          <w:rFonts w:ascii="Verdana" w:hAnsi="Verdana"/>
          <w:sz w:val="22"/>
          <w:szCs w:val="22"/>
        </w:rPr>
        <w:t>2</w:t>
      </w:r>
      <w:r w:rsidRPr="0042297A">
        <w:rPr>
          <w:rFonts w:ascii="Verdana" w:hAnsi="Verdana"/>
          <w:sz w:val="22"/>
          <w:szCs w:val="22"/>
        </w:rPr>
        <w:t>5</w:t>
      </w:r>
      <w:r w:rsidR="00E87327" w:rsidRPr="00E87327">
        <w:rPr>
          <w:rFonts w:ascii="Verdana" w:hAnsi="Verdana"/>
          <w:sz w:val="22"/>
          <w:szCs w:val="22"/>
          <w:vertAlign w:val="superscript"/>
        </w:rPr>
        <w:t>th</w:t>
      </w:r>
      <w:r w:rsidRPr="0042297A">
        <w:rPr>
          <w:rFonts w:ascii="Verdana" w:hAnsi="Verdana"/>
          <w:sz w:val="22"/>
          <w:szCs w:val="22"/>
        </w:rPr>
        <w:t xml:space="preserve"> </w:t>
      </w:r>
      <w:r w:rsidR="00974FE7" w:rsidRPr="0042297A">
        <w:rPr>
          <w:rFonts w:ascii="Verdana" w:hAnsi="Verdana"/>
          <w:sz w:val="22"/>
          <w:szCs w:val="22"/>
        </w:rPr>
        <w:t>July 2019</w:t>
      </w:r>
    </w:p>
    <w:p w:rsidR="00974173" w:rsidRDefault="00974173" w:rsidP="0042297A">
      <w:pPr>
        <w:ind w:left="447" w:firstLine="720"/>
        <w:rPr>
          <w:rFonts w:ascii="Verdana" w:hAnsi="Verdana"/>
          <w:sz w:val="22"/>
          <w:szCs w:val="22"/>
        </w:rPr>
      </w:pPr>
    </w:p>
    <w:p w:rsidR="00F040E9" w:rsidRPr="0042297A" w:rsidRDefault="00F040E9" w:rsidP="0042297A">
      <w:pPr>
        <w:ind w:left="447" w:firstLine="720"/>
        <w:rPr>
          <w:rFonts w:ascii="Verdana" w:hAnsi="Verdana"/>
          <w:sz w:val="22"/>
          <w:szCs w:val="22"/>
        </w:rPr>
      </w:pPr>
    </w:p>
    <w:p w:rsidR="0042297A" w:rsidRDefault="0042297A" w:rsidP="0042297A">
      <w:pPr>
        <w:ind w:left="1167"/>
        <w:rPr>
          <w:rFonts w:ascii="Verdana" w:hAnsi="Verdana"/>
          <w:sz w:val="22"/>
          <w:szCs w:val="22"/>
        </w:rPr>
      </w:pPr>
      <w:r w:rsidRPr="0042297A">
        <w:rPr>
          <w:rFonts w:ascii="Verdana" w:hAnsi="Verdana"/>
          <w:sz w:val="22"/>
          <w:szCs w:val="22"/>
        </w:rPr>
        <w:t>Dear Chris</w:t>
      </w:r>
      <w:r>
        <w:rPr>
          <w:rFonts w:ascii="Verdana" w:hAnsi="Verdana"/>
          <w:sz w:val="22"/>
          <w:szCs w:val="22"/>
        </w:rPr>
        <w:t>,</w:t>
      </w:r>
    </w:p>
    <w:p w:rsidR="0042297A" w:rsidRDefault="0042297A" w:rsidP="0042297A">
      <w:pPr>
        <w:ind w:left="1167"/>
        <w:rPr>
          <w:rFonts w:ascii="Verdana" w:hAnsi="Verdana"/>
          <w:sz w:val="22"/>
          <w:szCs w:val="22"/>
        </w:rPr>
      </w:pPr>
    </w:p>
    <w:p w:rsidR="00F040E9" w:rsidRPr="0042297A" w:rsidRDefault="00F040E9" w:rsidP="00F040E9">
      <w:pPr>
        <w:ind w:left="1167"/>
        <w:rPr>
          <w:rFonts w:ascii="Verdana" w:hAnsi="Verdana"/>
          <w:b/>
          <w:sz w:val="22"/>
          <w:szCs w:val="22"/>
        </w:rPr>
      </w:pPr>
      <w:r>
        <w:rPr>
          <w:rFonts w:ascii="Verdana" w:hAnsi="Verdana"/>
          <w:b/>
          <w:sz w:val="22"/>
          <w:szCs w:val="22"/>
        </w:rPr>
        <w:t xml:space="preserve">Re: </w:t>
      </w:r>
      <w:r w:rsidRPr="0042297A">
        <w:rPr>
          <w:rFonts w:ascii="Verdana" w:hAnsi="Verdana"/>
          <w:b/>
          <w:sz w:val="22"/>
          <w:szCs w:val="22"/>
        </w:rPr>
        <w:t>Cipfa VAT Committee: Wedding Ceremonies</w:t>
      </w:r>
    </w:p>
    <w:p w:rsidR="00F040E9" w:rsidRPr="0042297A" w:rsidRDefault="00F040E9" w:rsidP="0042297A">
      <w:pPr>
        <w:ind w:left="1167"/>
        <w:rPr>
          <w:rFonts w:ascii="Verdana" w:hAnsi="Verdana"/>
          <w:sz w:val="22"/>
          <w:szCs w:val="22"/>
        </w:rPr>
      </w:pPr>
    </w:p>
    <w:p w:rsidR="0042297A" w:rsidRPr="0042297A" w:rsidRDefault="0042297A" w:rsidP="0042297A">
      <w:pPr>
        <w:ind w:left="1167"/>
        <w:rPr>
          <w:rFonts w:ascii="Verdana" w:hAnsi="Verdana"/>
          <w:sz w:val="22"/>
          <w:szCs w:val="22"/>
        </w:rPr>
      </w:pPr>
      <w:r w:rsidRPr="0042297A">
        <w:rPr>
          <w:rFonts w:ascii="Verdana" w:hAnsi="Verdana"/>
          <w:sz w:val="22"/>
          <w:szCs w:val="22"/>
        </w:rPr>
        <w:t>In response to your letter of 3</w:t>
      </w:r>
      <w:r w:rsidRPr="00E87327">
        <w:rPr>
          <w:rFonts w:ascii="Verdana" w:hAnsi="Verdana"/>
          <w:sz w:val="22"/>
          <w:szCs w:val="22"/>
          <w:vertAlign w:val="superscript"/>
        </w:rPr>
        <w:t>rd</w:t>
      </w:r>
      <w:r w:rsidR="00E87327">
        <w:rPr>
          <w:rFonts w:ascii="Verdana" w:hAnsi="Verdana"/>
          <w:sz w:val="22"/>
          <w:szCs w:val="22"/>
        </w:rPr>
        <w:t xml:space="preserve"> </w:t>
      </w:r>
      <w:r w:rsidRPr="0042297A">
        <w:rPr>
          <w:rFonts w:ascii="Verdana" w:hAnsi="Verdana"/>
          <w:sz w:val="22"/>
          <w:szCs w:val="22"/>
        </w:rPr>
        <w:t>July 2019 to the Committee I think firstly, it is worth clarifying our joint understanding of the five scenarios that were outlined in James Clarke’s letter of 6th December 2018.</w:t>
      </w:r>
    </w:p>
    <w:p w:rsidR="0042297A" w:rsidRPr="0042297A" w:rsidRDefault="0042297A" w:rsidP="0042297A">
      <w:pPr>
        <w:ind w:left="1167"/>
        <w:rPr>
          <w:rFonts w:ascii="Verdana" w:hAnsi="Verdana"/>
          <w:sz w:val="22"/>
          <w:szCs w:val="22"/>
        </w:rPr>
      </w:pPr>
    </w:p>
    <w:p w:rsidR="0042297A" w:rsidRDefault="0042297A" w:rsidP="0042297A">
      <w:pPr>
        <w:ind w:left="1167"/>
        <w:rPr>
          <w:rFonts w:ascii="Verdana" w:hAnsi="Verdana"/>
          <w:sz w:val="22"/>
          <w:szCs w:val="22"/>
        </w:rPr>
      </w:pPr>
      <w:r w:rsidRPr="0042297A">
        <w:rPr>
          <w:rFonts w:ascii="Verdana" w:hAnsi="Verdana"/>
          <w:b/>
          <w:sz w:val="22"/>
          <w:szCs w:val="22"/>
        </w:rPr>
        <w:t>Scenario 1</w:t>
      </w:r>
      <w:r w:rsidRPr="0042297A">
        <w:rPr>
          <w:rFonts w:ascii="Verdana" w:hAnsi="Verdana"/>
          <w:sz w:val="22"/>
          <w:szCs w:val="22"/>
        </w:rPr>
        <w:t xml:space="preserve"> </w:t>
      </w:r>
    </w:p>
    <w:p w:rsidR="0042297A" w:rsidRPr="0042297A" w:rsidRDefault="0042297A" w:rsidP="0042297A">
      <w:pPr>
        <w:ind w:left="1167"/>
        <w:rPr>
          <w:rFonts w:ascii="Verdana" w:hAnsi="Verdana"/>
          <w:sz w:val="22"/>
          <w:szCs w:val="22"/>
        </w:rPr>
      </w:pPr>
      <w:r w:rsidRPr="0042297A">
        <w:rPr>
          <w:rFonts w:ascii="Verdana" w:hAnsi="Verdana"/>
          <w:sz w:val="22"/>
          <w:szCs w:val="22"/>
        </w:rPr>
        <w:t xml:space="preserve">A standard ceremony at the Register Office, in a small room which usually only accommodates the two people getting married, two witnesses and the registrar(s) – statutory fee £46.00 </w:t>
      </w:r>
      <w:r>
        <w:rPr>
          <w:rFonts w:ascii="Verdana" w:hAnsi="Verdana"/>
          <w:b/>
          <w:sz w:val="22"/>
          <w:szCs w:val="22"/>
        </w:rPr>
        <w:t>non-</w:t>
      </w:r>
      <w:r w:rsidRPr="0042297A">
        <w:rPr>
          <w:rFonts w:ascii="Verdana" w:hAnsi="Verdana"/>
          <w:b/>
          <w:sz w:val="22"/>
          <w:szCs w:val="22"/>
        </w:rPr>
        <w:t>business</w:t>
      </w:r>
      <w:r>
        <w:rPr>
          <w:rFonts w:ascii="Verdana" w:hAnsi="Verdana"/>
          <w:b/>
          <w:sz w:val="22"/>
          <w:szCs w:val="22"/>
        </w:rPr>
        <w:t>.</w:t>
      </w:r>
    </w:p>
    <w:p w:rsidR="0042297A" w:rsidRDefault="0042297A" w:rsidP="0042297A">
      <w:pPr>
        <w:ind w:left="1167"/>
        <w:rPr>
          <w:rFonts w:ascii="Verdana" w:hAnsi="Verdana"/>
          <w:sz w:val="22"/>
          <w:szCs w:val="22"/>
        </w:rPr>
      </w:pPr>
    </w:p>
    <w:p w:rsidR="0042297A" w:rsidRDefault="0042297A" w:rsidP="0042297A">
      <w:pPr>
        <w:ind w:left="1167"/>
        <w:rPr>
          <w:rFonts w:ascii="Verdana" w:hAnsi="Verdana"/>
          <w:sz w:val="22"/>
          <w:szCs w:val="22"/>
        </w:rPr>
      </w:pPr>
      <w:r w:rsidRPr="0042297A">
        <w:rPr>
          <w:rFonts w:ascii="Verdana" w:hAnsi="Verdana"/>
          <w:b/>
          <w:sz w:val="22"/>
          <w:szCs w:val="22"/>
        </w:rPr>
        <w:t>Scenario 2</w:t>
      </w:r>
      <w:r w:rsidRPr="0042297A">
        <w:rPr>
          <w:rFonts w:ascii="Verdana" w:hAnsi="Verdana"/>
          <w:sz w:val="22"/>
          <w:szCs w:val="22"/>
        </w:rPr>
        <w:t xml:space="preserve"> </w:t>
      </w:r>
    </w:p>
    <w:p w:rsidR="0042297A" w:rsidRPr="0042297A" w:rsidRDefault="0042297A" w:rsidP="0042297A">
      <w:pPr>
        <w:ind w:left="1167"/>
        <w:rPr>
          <w:rFonts w:ascii="Verdana" w:hAnsi="Verdana"/>
          <w:sz w:val="22"/>
          <w:szCs w:val="22"/>
        </w:rPr>
      </w:pPr>
      <w:r w:rsidRPr="0042297A">
        <w:rPr>
          <w:rFonts w:ascii="Verdana" w:hAnsi="Verdana"/>
          <w:sz w:val="22"/>
          <w:szCs w:val="22"/>
        </w:rPr>
        <w:t>A ceremony in a larger room at the Register Office</w:t>
      </w:r>
      <w:r>
        <w:rPr>
          <w:rFonts w:ascii="Verdana" w:hAnsi="Verdana"/>
          <w:sz w:val="22"/>
          <w:szCs w:val="22"/>
        </w:rPr>
        <w:t xml:space="preserve"> </w:t>
      </w:r>
      <w:r w:rsidRPr="0042297A">
        <w:rPr>
          <w:rFonts w:ascii="Verdana" w:hAnsi="Verdana"/>
          <w:sz w:val="22"/>
          <w:szCs w:val="22"/>
        </w:rPr>
        <w:t>for which an overall greater fee is charged in comparison to the small room in Scenario 1 – which is the subject of your latest letter and is addressed in detail below</w:t>
      </w:r>
      <w:r>
        <w:rPr>
          <w:rFonts w:ascii="Verdana" w:hAnsi="Verdana"/>
          <w:sz w:val="22"/>
          <w:szCs w:val="22"/>
        </w:rPr>
        <w:t>.</w:t>
      </w:r>
    </w:p>
    <w:p w:rsidR="0042297A" w:rsidRDefault="0042297A" w:rsidP="0042297A">
      <w:pPr>
        <w:ind w:left="1167"/>
        <w:rPr>
          <w:rFonts w:ascii="Verdana" w:hAnsi="Verdana"/>
          <w:sz w:val="22"/>
          <w:szCs w:val="22"/>
        </w:rPr>
      </w:pPr>
    </w:p>
    <w:p w:rsidR="0042297A" w:rsidRDefault="0042297A" w:rsidP="0042297A">
      <w:pPr>
        <w:ind w:left="1167"/>
        <w:rPr>
          <w:rFonts w:ascii="Verdana" w:hAnsi="Verdana"/>
          <w:sz w:val="22"/>
          <w:szCs w:val="22"/>
        </w:rPr>
      </w:pPr>
      <w:r w:rsidRPr="0042297A">
        <w:rPr>
          <w:rFonts w:ascii="Verdana" w:hAnsi="Verdana"/>
          <w:b/>
          <w:sz w:val="22"/>
          <w:szCs w:val="22"/>
        </w:rPr>
        <w:t>Scenario 3</w:t>
      </w:r>
      <w:r w:rsidRPr="0042297A">
        <w:rPr>
          <w:rFonts w:ascii="Verdana" w:hAnsi="Verdana"/>
          <w:sz w:val="22"/>
          <w:szCs w:val="22"/>
        </w:rPr>
        <w:t xml:space="preserve"> </w:t>
      </w:r>
    </w:p>
    <w:p w:rsidR="0042297A" w:rsidRDefault="0042297A" w:rsidP="0042297A">
      <w:pPr>
        <w:ind w:left="1167"/>
        <w:rPr>
          <w:rFonts w:ascii="Verdana" w:hAnsi="Verdana"/>
          <w:sz w:val="22"/>
          <w:szCs w:val="22"/>
        </w:rPr>
      </w:pPr>
      <w:r w:rsidRPr="0042297A">
        <w:rPr>
          <w:rFonts w:ascii="Verdana" w:hAnsi="Verdana"/>
          <w:sz w:val="22"/>
          <w:szCs w:val="22"/>
        </w:rPr>
        <w:t xml:space="preserve">A ceremony in an approved premises run or owned </w:t>
      </w:r>
      <w:r>
        <w:rPr>
          <w:rFonts w:ascii="Verdana" w:hAnsi="Verdana"/>
          <w:sz w:val="22"/>
          <w:szCs w:val="22"/>
        </w:rPr>
        <w:t>by the c</w:t>
      </w:r>
      <w:r w:rsidRPr="0042297A">
        <w:rPr>
          <w:rFonts w:ascii="Verdana" w:hAnsi="Verdana"/>
          <w:sz w:val="22"/>
          <w:szCs w:val="22"/>
        </w:rPr>
        <w:t xml:space="preserve">ouncil (which is not a Register Office) where all other parts of the celebrations are held elsewhere – </w:t>
      </w:r>
      <w:r>
        <w:rPr>
          <w:rFonts w:ascii="Verdana" w:hAnsi="Verdana"/>
          <w:sz w:val="22"/>
          <w:szCs w:val="22"/>
        </w:rPr>
        <w:t>r</w:t>
      </w:r>
      <w:r w:rsidRPr="0042297A">
        <w:rPr>
          <w:rFonts w:ascii="Verdana" w:hAnsi="Verdana"/>
          <w:sz w:val="22"/>
          <w:szCs w:val="22"/>
        </w:rPr>
        <w:t xml:space="preserve">egistrar’s fees paid direct as per Scenario 5 – </w:t>
      </w:r>
      <w:r>
        <w:rPr>
          <w:rFonts w:ascii="Verdana" w:hAnsi="Verdana"/>
          <w:b/>
          <w:sz w:val="22"/>
          <w:szCs w:val="22"/>
        </w:rPr>
        <w:t>non-</w:t>
      </w:r>
      <w:r w:rsidRPr="0042297A">
        <w:rPr>
          <w:rFonts w:ascii="Verdana" w:hAnsi="Verdana"/>
          <w:b/>
          <w:sz w:val="22"/>
          <w:szCs w:val="22"/>
        </w:rPr>
        <w:t>business</w:t>
      </w:r>
      <w:r w:rsidRPr="0042297A">
        <w:rPr>
          <w:rFonts w:ascii="Verdana" w:hAnsi="Verdana"/>
          <w:sz w:val="22"/>
          <w:szCs w:val="22"/>
        </w:rPr>
        <w:t xml:space="preserve">, </w:t>
      </w:r>
      <w:r>
        <w:rPr>
          <w:rFonts w:ascii="Verdana" w:hAnsi="Verdana"/>
          <w:sz w:val="22"/>
          <w:szCs w:val="22"/>
        </w:rPr>
        <w:t>r</w:t>
      </w:r>
      <w:r w:rsidRPr="0042297A">
        <w:rPr>
          <w:rFonts w:ascii="Verdana" w:hAnsi="Verdana"/>
          <w:sz w:val="22"/>
          <w:szCs w:val="22"/>
        </w:rPr>
        <w:t>oom hi</w:t>
      </w:r>
      <w:r>
        <w:rPr>
          <w:rFonts w:ascii="Verdana" w:hAnsi="Verdana"/>
          <w:sz w:val="22"/>
          <w:szCs w:val="22"/>
        </w:rPr>
        <w:t xml:space="preserve">re paid separately and </w:t>
      </w:r>
      <w:r w:rsidRPr="0042297A">
        <w:rPr>
          <w:rFonts w:ascii="Verdana" w:hAnsi="Verdana"/>
          <w:b/>
          <w:sz w:val="22"/>
          <w:szCs w:val="22"/>
        </w:rPr>
        <w:t>standard–rated</w:t>
      </w:r>
      <w:r>
        <w:rPr>
          <w:rFonts w:ascii="Verdana" w:hAnsi="Verdana"/>
          <w:b/>
          <w:sz w:val="22"/>
          <w:szCs w:val="22"/>
        </w:rPr>
        <w:t>.</w:t>
      </w:r>
    </w:p>
    <w:p w:rsidR="0042297A" w:rsidRPr="0042297A" w:rsidRDefault="0042297A" w:rsidP="0042297A">
      <w:pPr>
        <w:ind w:left="1167"/>
        <w:rPr>
          <w:rFonts w:ascii="Verdana" w:hAnsi="Verdana"/>
          <w:sz w:val="22"/>
          <w:szCs w:val="22"/>
        </w:rPr>
      </w:pPr>
    </w:p>
    <w:p w:rsidR="0042297A" w:rsidRDefault="0042297A" w:rsidP="0042297A">
      <w:pPr>
        <w:ind w:left="1167"/>
        <w:rPr>
          <w:rFonts w:ascii="Verdana" w:hAnsi="Verdana"/>
          <w:sz w:val="22"/>
          <w:szCs w:val="22"/>
        </w:rPr>
      </w:pPr>
      <w:r w:rsidRPr="0042297A">
        <w:rPr>
          <w:rFonts w:ascii="Verdana" w:hAnsi="Verdana"/>
          <w:b/>
          <w:sz w:val="22"/>
          <w:szCs w:val="22"/>
        </w:rPr>
        <w:t>Scenario 4</w:t>
      </w:r>
      <w:r w:rsidRPr="0042297A">
        <w:rPr>
          <w:rFonts w:ascii="Verdana" w:hAnsi="Verdana"/>
          <w:sz w:val="22"/>
          <w:szCs w:val="22"/>
        </w:rPr>
        <w:t xml:space="preserve"> </w:t>
      </w:r>
    </w:p>
    <w:p w:rsidR="0042297A" w:rsidRPr="0042297A" w:rsidRDefault="0042297A" w:rsidP="0042297A">
      <w:pPr>
        <w:ind w:left="1167"/>
        <w:rPr>
          <w:rFonts w:ascii="Verdana" w:hAnsi="Verdana"/>
          <w:sz w:val="22"/>
          <w:szCs w:val="22"/>
        </w:rPr>
      </w:pPr>
      <w:r w:rsidRPr="0042297A">
        <w:rPr>
          <w:rFonts w:ascii="Verdana" w:hAnsi="Verdana"/>
          <w:sz w:val="22"/>
          <w:szCs w:val="22"/>
        </w:rPr>
        <w:t xml:space="preserve">A ceremony in an approved premises run or owned by the </w:t>
      </w:r>
      <w:r>
        <w:rPr>
          <w:rFonts w:ascii="Verdana" w:hAnsi="Verdana"/>
          <w:sz w:val="22"/>
          <w:szCs w:val="22"/>
        </w:rPr>
        <w:t>c</w:t>
      </w:r>
      <w:r w:rsidRPr="0042297A">
        <w:rPr>
          <w:rFonts w:ascii="Verdana" w:hAnsi="Verdana"/>
          <w:sz w:val="22"/>
          <w:szCs w:val="22"/>
        </w:rPr>
        <w:t xml:space="preserve">ouncil (which is not a Register Office) where other parts are of the celebrations are held in the same </w:t>
      </w:r>
      <w:r>
        <w:rPr>
          <w:rFonts w:ascii="Verdana" w:hAnsi="Verdana"/>
          <w:sz w:val="22"/>
          <w:szCs w:val="22"/>
        </w:rPr>
        <w:t>c</w:t>
      </w:r>
      <w:r w:rsidRPr="0042297A">
        <w:rPr>
          <w:rFonts w:ascii="Verdana" w:hAnsi="Verdana"/>
          <w:sz w:val="22"/>
          <w:szCs w:val="22"/>
        </w:rPr>
        <w:t>ouncil run building.</w:t>
      </w:r>
      <w:r>
        <w:rPr>
          <w:rFonts w:ascii="Verdana" w:hAnsi="Verdana"/>
          <w:sz w:val="22"/>
          <w:szCs w:val="22"/>
        </w:rPr>
        <w:t xml:space="preserve"> </w:t>
      </w:r>
      <w:r w:rsidRPr="0042297A">
        <w:rPr>
          <w:rFonts w:ascii="Verdana" w:hAnsi="Verdana"/>
          <w:sz w:val="22"/>
          <w:szCs w:val="22"/>
        </w:rPr>
        <w:t xml:space="preserve">Registrar’s fees paid </w:t>
      </w:r>
      <w:r>
        <w:rPr>
          <w:rFonts w:ascii="Verdana" w:hAnsi="Verdana"/>
          <w:sz w:val="22"/>
          <w:szCs w:val="22"/>
        </w:rPr>
        <w:t>direct as per Scenario 5 – non-</w:t>
      </w:r>
      <w:r w:rsidRPr="0042297A">
        <w:rPr>
          <w:rFonts w:ascii="Verdana" w:hAnsi="Verdana"/>
          <w:sz w:val="22"/>
          <w:szCs w:val="22"/>
        </w:rPr>
        <w:t xml:space="preserve">business, </w:t>
      </w:r>
      <w:r>
        <w:rPr>
          <w:rFonts w:ascii="Verdana" w:hAnsi="Verdana"/>
          <w:sz w:val="22"/>
          <w:szCs w:val="22"/>
        </w:rPr>
        <w:t>c</w:t>
      </w:r>
      <w:r w:rsidRPr="0042297A">
        <w:rPr>
          <w:rFonts w:ascii="Verdana" w:hAnsi="Verdana"/>
          <w:sz w:val="22"/>
          <w:szCs w:val="22"/>
        </w:rPr>
        <w:t>elebration element paid separately</w:t>
      </w:r>
      <w:r>
        <w:rPr>
          <w:rFonts w:ascii="Verdana" w:hAnsi="Verdana"/>
          <w:sz w:val="22"/>
          <w:szCs w:val="22"/>
        </w:rPr>
        <w:t xml:space="preserve"> and </w:t>
      </w:r>
      <w:r w:rsidRPr="0042297A">
        <w:rPr>
          <w:rFonts w:ascii="Verdana" w:hAnsi="Verdana"/>
          <w:b/>
          <w:sz w:val="22"/>
          <w:szCs w:val="22"/>
        </w:rPr>
        <w:t>standard-rated</w:t>
      </w:r>
      <w:r>
        <w:rPr>
          <w:rFonts w:ascii="Verdana" w:hAnsi="Verdana"/>
          <w:sz w:val="22"/>
          <w:szCs w:val="22"/>
        </w:rPr>
        <w:t>. Often there is no ‘</w:t>
      </w:r>
      <w:r w:rsidRPr="0042297A">
        <w:rPr>
          <w:rFonts w:ascii="Verdana" w:hAnsi="Verdana"/>
          <w:sz w:val="22"/>
          <w:szCs w:val="22"/>
        </w:rPr>
        <w:t>room charge” if catering is provided subject to a minimum value.</w:t>
      </w:r>
    </w:p>
    <w:p w:rsidR="0042297A" w:rsidRDefault="0042297A" w:rsidP="0042297A">
      <w:pPr>
        <w:ind w:left="1167"/>
        <w:rPr>
          <w:rFonts w:ascii="Verdana" w:hAnsi="Verdana"/>
          <w:sz w:val="22"/>
          <w:szCs w:val="22"/>
        </w:rPr>
      </w:pPr>
    </w:p>
    <w:p w:rsidR="0042297A" w:rsidRDefault="0042297A" w:rsidP="0042297A">
      <w:pPr>
        <w:ind w:left="1167"/>
        <w:rPr>
          <w:rFonts w:ascii="Verdana" w:hAnsi="Verdana"/>
          <w:sz w:val="22"/>
          <w:szCs w:val="22"/>
        </w:rPr>
      </w:pPr>
      <w:r w:rsidRPr="0042297A">
        <w:rPr>
          <w:rFonts w:ascii="Verdana" w:hAnsi="Verdana"/>
          <w:b/>
          <w:sz w:val="22"/>
          <w:szCs w:val="22"/>
        </w:rPr>
        <w:t>Scenario 5</w:t>
      </w:r>
      <w:r w:rsidRPr="0042297A">
        <w:rPr>
          <w:rFonts w:ascii="Verdana" w:hAnsi="Verdana"/>
          <w:sz w:val="22"/>
          <w:szCs w:val="22"/>
        </w:rPr>
        <w:t xml:space="preserve"> </w:t>
      </w:r>
    </w:p>
    <w:p w:rsidR="0042297A" w:rsidRPr="0042297A" w:rsidRDefault="0042297A" w:rsidP="0042297A">
      <w:pPr>
        <w:ind w:left="1167"/>
        <w:rPr>
          <w:rFonts w:ascii="Verdana" w:hAnsi="Verdana"/>
          <w:sz w:val="22"/>
          <w:szCs w:val="22"/>
        </w:rPr>
      </w:pPr>
      <w:r w:rsidRPr="0042297A">
        <w:rPr>
          <w:rFonts w:ascii="Verdana" w:hAnsi="Verdana"/>
          <w:sz w:val="22"/>
          <w:szCs w:val="22"/>
        </w:rPr>
        <w:t xml:space="preserve">The attendance of registrar(s) at an approved premises not owned by the </w:t>
      </w:r>
      <w:r>
        <w:rPr>
          <w:rFonts w:ascii="Verdana" w:hAnsi="Verdana"/>
          <w:sz w:val="22"/>
          <w:szCs w:val="22"/>
        </w:rPr>
        <w:t>c</w:t>
      </w:r>
      <w:r w:rsidRPr="0042297A">
        <w:rPr>
          <w:rFonts w:ascii="Verdana" w:hAnsi="Verdana"/>
          <w:sz w:val="22"/>
          <w:szCs w:val="22"/>
        </w:rPr>
        <w:t xml:space="preserve">ouncil – Payment made direct to Registrar </w:t>
      </w:r>
      <w:r w:rsidRPr="0042297A">
        <w:rPr>
          <w:rFonts w:ascii="Verdana" w:hAnsi="Verdana"/>
          <w:b/>
          <w:sz w:val="22"/>
          <w:szCs w:val="22"/>
        </w:rPr>
        <w:t>(non-business)</w:t>
      </w:r>
      <w:r>
        <w:rPr>
          <w:rFonts w:ascii="Verdana" w:hAnsi="Verdana"/>
          <w:b/>
          <w:sz w:val="22"/>
          <w:szCs w:val="22"/>
        </w:rPr>
        <w:t>.</w:t>
      </w:r>
    </w:p>
    <w:p w:rsidR="0042297A" w:rsidRDefault="0042297A" w:rsidP="0042297A">
      <w:pPr>
        <w:spacing w:after="160" w:line="259" w:lineRule="auto"/>
        <w:ind w:left="447"/>
        <w:rPr>
          <w:rFonts w:ascii="Verdana" w:hAnsi="Verdana"/>
          <w:sz w:val="22"/>
          <w:szCs w:val="22"/>
        </w:rPr>
      </w:pPr>
      <w:r>
        <w:rPr>
          <w:rFonts w:ascii="Verdana" w:hAnsi="Verdana"/>
          <w:sz w:val="22"/>
          <w:szCs w:val="22"/>
        </w:rPr>
        <w:br w:type="page"/>
      </w:r>
    </w:p>
    <w:p w:rsidR="0042297A" w:rsidRPr="0042297A" w:rsidRDefault="0042297A" w:rsidP="0042297A">
      <w:pPr>
        <w:ind w:left="1167"/>
        <w:rPr>
          <w:rFonts w:ascii="Verdana" w:hAnsi="Verdana"/>
          <w:b/>
          <w:sz w:val="22"/>
          <w:szCs w:val="22"/>
        </w:rPr>
      </w:pPr>
      <w:r w:rsidRPr="0042297A">
        <w:rPr>
          <w:rFonts w:ascii="Verdana" w:hAnsi="Verdana"/>
          <w:b/>
          <w:sz w:val="22"/>
          <w:szCs w:val="22"/>
        </w:rPr>
        <w:lastRenderedPageBreak/>
        <w:t>Back to Scenario 2</w:t>
      </w:r>
    </w:p>
    <w:p w:rsidR="0042297A" w:rsidRPr="0042297A" w:rsidRDefault="0042297A" w:rsidP="0042297A">
      <w:pPr>
        <w:ind w:left="1167"/>
        <w:rPr>
          <w:rFonts w:ascii="Verdana" w:hAnsi="Verdana"/>
          <w:sz w:val="22"/>
          <w:szCs w:val="22"/>
        </w:rPr>
      </w:pPr>
    </w:p>
    <w:p w:rsidR="0042297A" w:rsidRPr="0042297A" w:rsidRDefault="0042297A" w:rsidP="0042297A">
      <w:pPr>
        <w:ind w:left="1167"/>
        <w:rPr>
          <w:rFonts w:ascii="Verdana" w:hAnsi="Verdana"/>
          <w:sz w:val="22"/>
          <w:szCs w:val="22"/>
        </w:rPr>
      </w:pPr>
      <w:r w:rsidRPr="0042297A">
        <w:rPr>
          <w:rFonts w:ascii="Verdana" w:hAnsi="Verdana"/>
          <w:sz w:val="22"/>
          <w:szCs w:val="22"/>
        </w:rPr>
        <w:t>1.T</w:t>
      </w:r>
      <w:r>
        <w:rPr>
          <w:rFonts w:ascii="Verdana" w:hAnsi="Verdana"/>
          <w:sz w:val="22"/>
          <w:szCs w:val="22"/>
        </w:rPr>
        <w:t>he Committee acknowledges that c</w:t>
      </w:r>
      <w:r w:rsidRPr="0042297A">
        <w:rPr>
          <w:rFonts w:ascii="Verdana" w:hAnsi="Verdana"/>
          <w:sz w:val="22"/>
          <w:szCs w:val="22"/>
        </w:rPr>
        <w:t>ouncils have different charging structures whether that be on room size, time of day or week or a combination of all those factors.</w:t>
      </w:r>
    </w:p>
    <w:p w:rsidR="0042297A" w:rsidRPr="0042297A" w:rsidRDefault="0042297A" w:rsidP="0042297A">
      <w:pPr>
        <w:ind w:left="1167"/>
        <w:rPr>
          <w:rFonts w:ascii="Verdana" w:hAnsi="Verdana"/>
          <w:sz w:val="22"/>
          <w:szCs w:val="22"/>
        </w:rPr>
      </w:pPr>
    </w:p>
    <w:p w:rsidR="0042297A" w:rsidRPr="0042297A" w:rsidRDefault="0042297A" w:rsidP="0042297A">
      <w:pPr>
        <w:ind w:left="1167"/>
        <w:rPr>
          <w:rFonts w:ascii="Verdana" w:hAnsi="Verdana"/>
          <w:sz w:val="22"/>
          <w:szCs w:val="22"/>
        </w:rPr>
      </w:pPr>
      <w:r w:rsidRPr="0042297A">
        <w:rPr>
          <w:rFonts w:ascii="Verdana" w:hAnsi="Verdana"/>
          <w:sz w:val="22"/>
          <w:szCs w:val="22"/>
        </w:rPr>
        <w:t xml:space="preserve">2. Marriages and Civil Partnership (Approved Premises) Regulations 2005 </w:t>
      </w:r>
    </w:p>
    <w:p w:rsidR="0042297A" w:rsidRPr="0042297A" w:rsidRDefault="0042297A" w:rsidP="0042297A">
      <w:pPr>
        <w:ind w:left="1167"/>
        <w:rPr>
          <w:rFonts w:ascii="Verdana" w:hAnsi="Verdana"/>
          <w:sz w:val="22"/>
          <w:szCs w:val="22"/>
        </w:rPr>
      </w:pPr>
      <w:r w:rsidRPr="0042297A">
        <w:rPr>
          <w:rFonts w:ascii="Verdana" w:hAnsi="Verdana"/>
          <w:sz w:val="22"/>
          <w:szCs w:val="22"/>
        </w:rPr>
        <w:t>The Committee has noted the narrow interpretation of Section 12 (6),7) and (8).</w:t>
      </w:r>
    </w:p>
    <w:p w:rsidR="0042297A" w:rsidRDefault="0042297A" w:rsidP="0042297A">
      <w:pPr>
        <w:ind w:left="1167"/>
        <w:rPr>
          <w:rFonts w:ascii="Verdana" w:hAnsi="Verdana"/>
          <w:sz w:val="22"/>
          <w:szCs w:val="22"/>
        </w:rPr>
      </w:pPr>
      <w:r w:rsidRPr="0042297A">
        <w:rPr>
          <w:rFonts w:ascii="Verdana" w:hAnsi="Verdana"/>
          <w:sz w:val="22"/>
          <w:szCs w:val="22"/>
        </w:rPr>
        <w:t>This surely doesn't mean that only the salary costs (plus on costs?) of the registrars can be taken into account? These are statutory functions and registers/records</w:t>
      </w:r>
      <w:r>
        <w:rPr>
          <w:rFonts w:ascii="Verdana" w:hAnsi="Verdana"/>
          <w:sz w:val="22"/>
          <w:szCs w:val="22"/>
        </w:rPr>
        <w:t xml:space="preserve"> </w:t>
      </w:r>
      <w:r w:rsidRPr="0042297A">
        <w:rPr>
          <w:rFonts w:ascii="Verdana" w:hAnsi="Verdana"/>
          <w:sz w:val="22"/>
          <w:szCs w:val="22"/>
        </w:rPr>
        <w:t>have to be completed and stored at the register office for each ceremony, so some of the register office's overheads should be taken into account even with the narrowest interpreta</w:t>
      </w:r>
      <w:bookmarkStart w:id="0" w:name="_GoBack"/>
      <w:r w:rsidRPr="0042297A">
        <w:rPr>
          <w:rFonts w:ascii="Verdana" w:hAnsi="Verdana"/>
          <w:sz w:val="22"/>
          <w:szCs w:val="22"/>
        </w:rPr>
        <w:t xml:space="preserve">tion of this clause. </w:t>
      </w:r>
      <w:r>
        <w:rPr>
          <w:rFonts w:ascii="Verdana" w:hAnsi="Verdana"/>
          <w:sz w:val="22"/>
          <w:szCs w:val="22"/>
        </w:rPr>
        <w:br/>
      </w:r>
      <w:bookmarkEnd w:id="0"/>
    </w:p>
    <w:p w:rsidR="0042297A" w:rsidRPr="0042297A" w:rsidRDefault="0042297A" w:rsidP="0042297A">
      <w:pPr>
        <w:ind w:left="1167"/>
        <w:rPr>
          <w:rFonts w:ascii="Verdana" w:hAnsi="Verdana"/>
          <w:sz w:val="22"/>
          <w:szCs w:val="22"/>
        </w:rPr>
      </w:pPr>
      <w:r w:rsidRPr="0042297A">
        <w:rPr>
          <w:rFonts w:ascii="Verdana" w:hAnsi="Verdana"/>
          <w:sz w:val="22"/>
          <w:szCs w:val="22"/>
        </w:rPr>
        <w:t>The ceremony obviously has to physically take place somewhere, if the ceremony takes place in the register office it is felt that some of the overheads of this building do form part of the reasonable costs of providing the registrars in accordance with section 12(6).</w:t>
      </w:r>
    </w:p>
    <w:p w:rsidR="0042297A" w:rsidRPr="0042297A" w:rsidRDefault="0042297A" w:rsidP="0042297A">
      <w:pPr>
        <w:ind w:left="1167"/>
        <w:rPr>
          <w:rFonts w:ascii="Verdana" w:hAnsi="Verdana"/>
          <w:sz w:val="22"/>
          <w:szCs w:val="22"/>
        </w:rPr>
      </w:pPr>
    </w:p>
    <w:p w:rsidR="0042297A" w:rsidRPr="0042297A" w:rsidRDefault="0042297A" w:rsidP="0042297A">
      <w:pPr>
        <w:ind w:left="1167"/>
        <w:rPr>
          <w:rFonts w:ascii="Verdana" w:hAnsi="Verdana"/>
          <w:sz w:val="22"/>
          <w:szCs w:val="22"/>
        </w:rPr>
      </w:pPr>
      <w:r w:rsidRPr="0042297A">
        <w:rPr>
          <w:rFonts w:ascii="Verdana" w:hAnsi="Verdana"/>
          <w:sz w:val="22"/>
          <w:szCs w:val="22"/>
        </w:rPr>
        <w:t>3. Local authorities have a statutory duty to provide a Registrar’s service and therefore have to provide approved ceremony room(s). It is therefore a non-business activity.</w:t>
      </w:r>
    </w:p>
    <w:p w:rsidR="0042297A" w:rsidRDefault="0042297A" w:rsidP="0042297A">
      <w:pPr>
        <w:ind w:left="1167"/>
        <w:rPr>
          <w:rFonts w:ascii="Verdana" w:hAnsi="Verdana"/>
          <w:sz w:val="22"/>
          <w:szCs w:val="22"/>
        </w:rPr>
      </w:pPr>
      <w:r w:rsidRPr="0042297A">
        <w:rPr>
          <w:rFonts w:ascii="Verdana" w:hAnsi="Verdana"/>
          <w:sz w:val="22"/>
          <w:szCs w:val="22"/>
        </w:rPr>
        <w:t xml:space="preserve">The principal supply of the Registrar is the performing of a wedding ceremony, and any ceremony room is incidental to the main supply of a wedding ceremony. </w:t>
      </w:r>
      <w:r>
        <w:rPr>
          <w:rFonts w:ascii="Verdana" w:hAnsi="Verdana"/>
          <w:sz w:val="22"/>
          <w:szCs w:val="22"/>
        </w:rPr>
        <w:br/>
      </w:r>
      <w:r>
        <w:rPr>
          <w:rFonts w:ascii="Verdana" w:hAnsi="Verdana"/>
          <w:sz w:val="22"/>
          <w:szCs w:val="22"/>
        </w:rPr>
        <w:br/>
      </w:r>
      <w:r w:rsidRPr="0042297A">
        <w:rPr>
          <w:rFonts w:ascii="Verdana" w:hAnsi="Verdana"/>
          <w:sz w:val="22"/>
          <w:szCs w:val="22"/>
        </w:rPr>
        <w:t xml:space="preserve">You cannot hire the room without a ceremony and you cannot have a ceremony without a room. It makes no sense for the principal supply to be a supply of a venue in this case; equally it would be completely artificial to split the single fee charged between an estimated cost of the Registrar(s) and any balance which may be for maintenance and running costs of the register office building. </w:t>
      </w:r>
      <w:r>
        <w:rPr>
          <w:rFonts w:ascii="Verdana" w:hAnsi="Verdana"/>
          <w:sz w:val="22"/>
          <w:szCs w:val="22"/>
        </w:rPr>
        <w:br/>
      </w:r>
    </w:p>
    <w:p w:rsidR="0042297A" w:rsidRPr="0042297A" w:rsidRDefault="0042297A" w:rsidP="0042297A">
      <w:pPr>
        <w:ind w:left="1167"/>
        <w:rPr>
          <w:rFonts w:ascii="Verdana" w:hAnsi="Verdana"/>
          <w:sz w:val="22"/>
          <w:szCs w:val="22"/>
        </w:rPr>
      </w:pPr>
      <w:r w:rsidRPr="0042297A">
        <w:rPr>
          <w:rFonts w:ascii="Verdana" w:hAnsi="Verdana"/>
          <w:sz w:val="22"/>
          <w:szCs w:val="22"/>
        </w:rPr>
        <w:t xml:space="preserve">As stated in VATSC11135 with reference to the ECJ decision in </w:t>
      </w:r>
      <w:r>
        <w:rPr>
          <w:rFonts w:ascii="Verdana" w:hAnsi="Verdana"/>
          <w:sz w:val="22"/>
          <w:szCs w:val="22"/>
        </w:rPr>
        <w:t>‘</w:t>
      </w:r>
      <w:r w:rsidRPr="0042297A">
        <w:rPr>
          <w:rFonts w:ascii="Verdana" w:hAnsi="Verdana"/>
          <w:sz w:val="22"/>
          <w:szCs w:val="22"/>
        </w:rPr>
        <w:t>Card Protection Plan</w:t>
      </w:r>
      <w:r>
        <w:rPr>
          <w:rFonts w:ascii="Verdana" w:hAnsi="Verdana"/>
          <w:sz w:val="22"/>
          <w:szCs w:val="22"/>
        </w:rPr>
        <w:t>’:</w:t>
      </w:r>
      <w:r w:rsidRPr="0042297A">
        <w:rPr>
          <w:rFonts w:ascii="Verdana" w:hAnsi="Verdana"/>
          <w:sz w:val="22"/>
          <w:szCs w:val="22"/>
        </w:rPr>
        <w:t xml:space="preserve"> "There is a single supply in cases where one or more elements are to be regarded as ancillary services… defined as something that does not constitute for customers an aim in itself but is a means of better enjoying the principal service supplied." The larger register office room is considered ancillary to the Registrars services,.</w:t>
      </w:r>
      <w:r>
        <w:rPr>
          <w:rFonts w:ascii="Verdana" w:hAnsi="Verdana"/>
          <w:sz w:val="22"/>
          <w:szCs w:val="22"/>
        </w:rPr>
        <w:t xml:space="preserve"> </w:t>
      </w:r>
      <w:r w:rsidRPr="0042297A">
        <w:rPr>
          <w:rFonts w:ascii="Verdana" w:hAnsi="Verdana"/>
          <w:sz w:val="22"/>
          <w:szCs w:val="22"/>
        </w:rPr>
        <w:t>VATSC11142 on Levob also supports the case of a single principal supply.</w:t>
      </w:r>
    </w:p>
    <w:p w:rsidR="0042297A" w:rsidRPr="0042297A" w:rsidRDefault="0042297A" w:rsidP="0042297A">
      <w:pPr>
        <w:ind w:left="1167"/>
        <w:rPr>
          <w:rFonts w:ascii="Verdana" w:hAnsi="Verdana"/>
          <w:sz w:val="22"/>
          <w:szCs w:val="22"/>
        </w:rPr>
      </w:pPr>
    </w:p>
    <w:p w:rsidR="0042297A" w:rsidRDefault="0042297A" w:rsidP="0042297A">
      <w:pPr>
        <w:ind w:left="1167"/>
        <w:rPr>
          <w:rFonts w:ascii="Verdana" w:hAnsi="Verdana"/>
          <w:sz w:val="22"/>
          <w:szCs w:val="22"/>
        </w:rPr>
      </w:pPr>
      <w:r w:rsidRPr="0042297A">
        <w:rPr>
          <w:rFonts w:ascii="Verdana" w:hAnsi="Verdana"/>
          <w:sz w:val="22"/>
          <w:szCs w:val="22"/>
        </w:rPr>
        <w:t>It is still worth emphasise again that the £46.00 basic ceremony fee dictated by the Home Office, does not cover the costs (even a narrow interpretation of costs) of the Registrar.</w:t>
      </w:r>
      <w:r>
        <w:rPr>
          <w:rFonts w:ascii="Verdana" w:hAnsi="Verdana"/>
          <w:sz w:val="22"/>
          <w:szCs w:val="22"/>
        </w:rPr>
        <w:t xml:space="preserve"> </w:t>
      </w:r>
    </w:p>
    <w:p w:rsidR="0042297A" w:rsidRDefault="0042297A" w:rsidP="0042297A">
      <w:pPr>
        <w:ind w:left="1167"/>
        <w:rPr>
          <w:rFonts w:ascii="Verdana" w:hAnsi="Verdana"/>
          <w:sz w:val="22"/>
          <w:szCs w:val="22"/>
        </w:rPr>
      </w:pPr>
    </w:p>
    <w:p w:rsidR="0042297A" w:rsidRDefault="0042297A" w:rsidP="0042297A">
      <w:pPr>
        <w:ind w:left="1167"/>
        <w:rPr>
          <w:rFonts w:ascii="Verdana" w:hAnsi="Verdana"/>
          <w:sz w:val="22"/>
          <w:szCs w:val="22"/>
        </w:rPr>
      </w:pPr>
      <w:r>
        <w:rPr>
          <w:rFonts w:ascii="Verdana" w:hAnsi="Verdana"/>
          <w:sz w:val="22"/>
          <w:szCs w:val="22"/>
        </w:rPr>
        <w:t>Yours sincerely,</w:t>
      </w:r>
    </w:p>
    <w:p w:rsidR="0042297A" w:rsidRDefault="0042297A" w:rsidP="0042297A">
      <w:pPr>
        <w:ind w:left="1167"/>
        <w:rPr>
          <w:rFonts w:ascii="Verdana" w:hAnsi="Verdana"/>
          <w:sz w:val="22"/>
          <w:szCs w:val="22"/>
        </w:rPr>
      </w:pPr>
    </w:p>
    <w:p w:rsidR="0042297A" w:rsidRPr="0042297A" w:rsidRDefault="0042297A" w:rsidP="0042297A">
      <w:pPr>
        <w:ind w:left="1167"/>
        <w:rPr>
          <w:rFonts w:ascii="Verdana" w:hAnsi="Verdana"/>
          <w:sz w:val="22"/>
          <w:szCs w:val="22"/>
        </w:rPr>
      </w:pPr>
      <w:r w:rsidRPr="0042297A">
        <w:rPr>
          <w:rFonts w:ascii="Verdana" w:hAnsi="Verdana"/>
          <w:sz w:val="22"/>
          <w:szCs w:val="22"/>
        </w:rPr>
        <w:t>Mike Revis</w:t>
      </w:r>
    </w:p>
    <w:p w:rsidR="0042297A" w:rsidRPr="0042297A" w:rsidRDefault="0042297A" w:rsidP="0042297A">
      <w:pPr>
        <w:ind w:left="1167"/>
        <w:rPr>
          <w:rFonts w:ascii="Verdana" w:hAnsi="Verdana"/>
          <w:sz w:val="22"/>
          <w:szCs w:val="22"/>
        </w:rPr>
      </w:pPr>
      <w:r>
        <w:rPr>
          <w:rFonts w:ascii="Verdana" w:hAnsi="Verdana"/>
          <w:sz w:val="22"/>
          <w:szCs w:val="22"/>
        </w:rPr>
        <w:t>C</w:t>
      </w:r>
      <w:r w:rsidRPr="0042297A">
        <w:rPr>
          <w:rFonts w:ascii="Verdana" w:hAnsi="Verdana"/>
          <w:sz w:val="22"/>
          <w:szCs w:val="22"/>
        </w:rPr>
        <w:t xml:space="preserve">hair – CIPFA VAT Committee </w:t>
      </w:r>
    </w:p>
    <w:p w:rsidR="0042297A" w:rsidRPr="0042297A" w:rsidRDefault="0042297A" w:rsidP="0042297A">
      <w:pPr>
        <w:ind w:left="1167"/>
        <w:rPr>
          <w:rFonts w:ascii="Verdana" w:hAnsi="Verdana"/>
          <w:sz w:val="22"/>
          <w:szCs w:val="22"/>
        </w:rPr>
      </w:pPr>
    </w:p>
    <w:p w:rsidR="0042297A" w:rsidRPr="0042297A" w:rsidRDefault="0042297A" w:rsidP="0042297A">
      <w:pPr>
        <w:ind w:left="1167"/>
        <w:rPr>
          <w:rFonts w:ascii="Verdana" w:hAnsi="Verdana"/>
          <w:sz w:val="22"/>
          <w:szCs w:val="22"/>
        </w:rPr>
      </w:pPr>
      <w:r w:rsidRPr="0042297A">
        <w:rPr>
          <w:rFonts w:ascii="Verdana" w:hAnsi="Verdana"/>
          <w:sz w:val="22"/>
          <w:szCs w:val="22"/>
        </w:rPr>
        <w:t xml:space="preserve">Cc Jonathan Last </w:t>
      </w:r>
    </w:p>
    <w:p w:rsidR="0042297A" w:rsidRPr="0042297A" w:rsidRDefault="0042297A" w:rsidP="0042297A">
      <w:pPr>
        <w:ind w:left="1167"/>
        <w:rPr>
          <w:rFonts w:ascii="Verdana" w:hAnsi="Verdana"/>
          <w:sz w:val="22"/>
          <w:szCs w:val="22"/>
        </w:rPr>
      </w:pPr>
      <w:r w:rsidRPr="0042297A">
        <w:rPr>
          <w:rFonts w:ascii="Verdana" w:hAnsi="Verdana"/>
          <w:sz w:val="22"/>
          <w:szCs w:val="22"/>
        </w:rPr>
        <w:t>Content Manager</w:t>
      </w:r>
    </w:p>
    <w:p w:rsidR="0042297A" w:rsidRPr="0042297A" w:rsidRDefault="0042297A" w:rsidP="0042297A">
      <w:pPr>
        <w:ind w:left="1167"/>
        <w:rPr>
          <w:rFonts w:ascii="Verdana" w:hAnsi="Verdana"/>
          <w:sz w:val="22"/>
          <w:szCs w:val="22"/>
        </w:rPr>
      </w:pPr>
      <w:r w:rsidRPr="0042297A">
        <w:rPr>
          <w:rFonts w:ascii="Verdana" w:hAnsi="Verdana"/>
          <w:sz w:val="22"/>
          <w:szCs w:val="22"/>
        </w:rPr>
        <w:t>CIPFA</w:t>
      </w:r>
    </w:p>
    <w:p w:rsidR="0042297A" w:rsidRPr="0042297A" w:rsidRDefault="0042297A" w:rsidP="0042297A">
      <w:pPr>
        <w:ind w:left="1167"/>
        <w:rPr>
          <w:rFonts w:ascii="Verdana" w:hAnsi="Verdana"/>
          <w:sz w:val="22"/>
          <w:szCs w:val="22"/>
        </w:rPr>
      </w:pPr>
      <w:r w:rsidRPr="0042297A">
        <w:rPr>
          <w:rFonts w:ascii="Verdana" w:hAnsi="Verdana"/>
          <w:sz w:val="22"/>
          <w:szCs w:val="22"/>
        </w:rPr>
        <w:t>T: 020 7543 5749</w:t>
      </w:r>
    </w:p>
    <w:p w:rsidR="00803B9B" w:rsidRPr="0042297A" w:rsidRDefault="0042297A" w:rsidP="0042297A">
      <w:pPr>
        <w:ind w:left="1167"/>
      </w:pPr>
      <w:r w:rsidRPr="0042297A">
        <w:rPr>
          <w:rFonts w:ascii="Verdana" w:hAnsi="Verdana"/>
          <w:sz w:val="22"/>
          <w:szCs w:val="22"/>
        </w:rPr>
        <w:t xml:space="preserve">E: </w:t>
      </w:r>
      <w:hyperlink r:id="rId7" w:history="1">
        <w:r w:rsidRPr="00CE1FA1">
          <w:rPr>
            <w:rStyle w:val="Hyperlink"/>
            <w:rFonts w:ascii="Verdana" w:hAnsi="Verdana"/>
            <w:sz w:val="22"/>
            <w:szCs w:val="22"/>
          </w:rPr>
          <w:t>jonathan.last@cipfa.org</w:t>
        </w:r>
      </w:hyperlink>
    </w:p>
    <w:sectPr w:rsidR="00803B9B" w:rsidRPr="0042297A" w:rsidSect="007B062B">
      <w:headerReference w:type="default" r:id="rId8"/>
      <w:headerReference w:type="first" r:id="rId9"/>
      <w:pgSz w:w="11906" w:h="16838" w:code="9"/>
      <w:pgMar w:top="1985" w:right="709" w:bottom="714" w:left="23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7D" w:rsidRDefault="008A6F50">
      <w:r>
        <w:separator/>
      </w:r>
    </w:p>
  </w:endnote>
  <w:endnote w:type="continuationSeparator" w:id="0">
    <w:p w:rsidR="00BE647D" w:rsidRDefault="008A6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7D" w:rsidRDefault="008A6F50">
      <w:r>
        <w:separator/>
      </w:r>
    </w:p>
  </w:footnote>
  <w:footnote w:type="continuationSeparator" w:id="0">
    <w:p w:rsidR="00BE647D" w:rsidRDefault="008A6F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6D1" w:rsidRDefault="007B062B">
    <w:pPr>
      <w:pStyle w:val="Header"/>
      <w:tabs>
        <w:tab w:val="clear" w:pos="8306"/>
        <w:tab w:val="right" w:pos="9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0A91" w:rsidRDefault="00974173">
    <w:pPr>
      <w:pStyle w:val="Header"/>
    </w:pPr>
    <w:r>
      <w:rPr>
        <w:lang w:val="en-US"/>
      </w:rPr>
      <w:drawing>
        <wp:anchor distT="0" distB="0" distL="114300" distR="114300" simplePos="0" relativeHeight="251659264" behindDoc="1" locked="0" layoutInCell="1" allowOverlap="1" wp14:anchorId="2C54BD5B" wp14:editId="49F127FF">
          <wp:simplePos x="0" y="0"/>
          <wp:positionH relativeFrom="column">
            <wp:posOffset>-165100</wp:posOffset>
          </wp:positionH>
          <wp:positionV relativeFrom="paragraph">
            <wp:posOffset>12700</wp:posOffset>
          </wp:positionV>
          <wp:extent cx="7560310" cy="10695940"/>
          <wp:effectExtent l="0" t="0" r="2540" b="0"/>
          <wp:wrapNone/>
          <wp:docPr id="7" name="Picture 7" descr="Word letterhead 2014 MANSELL 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 letterhead 2014 MANSELL S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59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C6294"/>
    <w:multiLevelType w:val="hybridMultilevel"/>
    <w:tmpl w:val="ED80FEBC"/>
    <w:lvl w:ilvl="0" w:tplc="90E89B1C">
      <w:numFmt w:val="bullet"/>
      <w:lvlText w:val="-"/>
      <w:lvlJc w:val="left"/>
      <w:pPr>
        <w:ind w:left="360" w:hanging="360"/>
      </w:pPr>
      <w:rPr>
        <w:rFonts w:ascii="Verdana" w:eastAsia="Calibri" w:hAnsi="Verdana"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58FD20DC"/>
    <w:multiLevelType w:val="hybridMultilevel"/>
    <w:tmpl w:val="A8B809A2"/>
    <w:lvl w:ilvl="0" w:tplc="8C9A596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6B654052"/>
    <w:multiLevelType w:val="hybridMultilevel"/>
    <w:tmpl w:val="EB2C869E"/>
    <w:lvl w:ilvl="0" w:tplc="08090011">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7821450"/>
    <w:multiLevelType w:val="hybridMultilevel"/>
    <w:tmpl w:val="F7980F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7EAC6E74"/>
    <w:multiLevelType w:val="hybridMultilevel"/>
    <w:tmpl w:val="3F1CA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173"/>
    <w:rsid w:val="000B095A"/>
    <w:rsid w:val="000F7859"/>
    <w:rsid w:val="003460C0"/>
    <w:rsid w:val="0042297A"/>
    <w:rsid w:val="0049042B"/>
    <w:rsid w:val="004A6970"/>
    <w:rsid w:val="004D3156"/>
    <w:rsid w:val="00517372"/>
    <w:rsid w:val="005418CA"/>
    <w:rsid w:val="00597259"/>
    <w:rsid w:val="006452B9"/>
    <w:rsid w:val="007B062B"/>
    <w:rsid w:val="007E0EBE"/>
    <w:rsid w:val="00803B9B"/>
    <w:rsid w:val="0081197F"/>
    <w:rsid w:val="00890136"/>
    <w:rsid w:val="008917A7"/>
    <w:rsid w:val="008A6F50"/>
    <w:rsid w:val="008B1176"/>
    <w:rsid w:val="00955985"/>
    <w:rsid w:val="00974173"/>
    <w:rsid w:val="00974FE7"/>
    <w:rsid w:val="009B204A"/>
    <w:rsid w:val="00A01096"/>
    <w:rsid w:val="00BA599F"/>
    <w:rsid w:val="00BE13DE"/>
    <w:rsid w:val="00BE647D"/>
    <w:rsid w:val="00C02F32"/>
    <w:rsid w:val="00C07777"/>
    <w:rsid w:val="00C716C3"/>
    <w:rsid w:val="00D34BC0"/>
    <w:rsid w:val="00D65F0A"/>
    <w:rsid w:val="00E04693"/>
    <w:rsid w:val="00E87327"/>
    <w:rsid w:val="00EA2654"/>
    <w:rsid w:val="00EE08F0"/>
    <w:rsid w:val="00F040E9"/>
    <w:rsid w:val="00FC3663"/>
    <w:rsid w:val="00FE1A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74979-D75E-43AE-B118-9BEA2B48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173"/>
    <w:pPr>
      <w:spacing w:after="0" w:line="240" w:lineRule="auto"/>
    </w:pPr>
    <w:rPr>
      <w:rFonts w:ascii="Times New Roman" w:eastAsia="Times New Roman" w:hAnsi="Times New Roman" w:cs="Times New Roman"/>
      <w:noProo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4173"/>
    <w:pPr>
      <w:tabs>
        <w:tab w:val="center" w:pos="4153"/>
        <w:tab w:val="right" w:pos="8306"/>
      </w:tabs>
    </w:pPr>
  </w:style>
  <w:style w:type="character" w:customStyle="1" w:styleId="HeaderChar">
    <w:name w:val="Header Char"/>
    <w:basedOn w:val="DefaultParagraphFont"/>
    <w:link w:val="Header"/>
    <w:uiPriority w:val="99"/>
    <w:rsid w:val="00974173"/>
    <w:rPr>
      <w:rFonts w:ascii="Times New Roman" w:eastAsia="Times New Roman" w:hAnsi="Times New Roman" w:cs="Times New Roman"/>
      <w:noProof/>
      <w:sz w:val="24"/>
      <w:szCs w:val="24"/>
    </w:rPr>
  </w:style>
  <w:style w:type="paragraph" w:customStyle="1" w:styleId="NoParagraphStyle">
    <w:name w:val="[No Paragraph Style]"/>
    <w:rsid w:val="00974173"/>
    <w:pPr>
      <w:widowControl w:val="0"/>
      <w:autoSpaceDE w:val="0"/>
      <w:autoSpaceDN w:val="0"/>
      <w:adjustRightInd w:val="0"/>
      <w:spacing w:after="0" w:line="288" w:lineRule="auto"/>
      <w:textAlignment w:val="center"/>
    </w:pPr>
    <w:rPr>
      <w:rFonts w:ascii="Times-Roman" w:eastAsia="Times New Roman" w:hAnsi="Times-Roman" w:cs="Times New Roman"/>
      <w:noProof/>
      <w:color w:val="000000"/>
      <w:sz w:val="24"/>
      <w:szCs w:val="20"/>
    </w:rPr>
  </w:style>
  <w:style w:type="character" w:styleId="Hyperlink">
    <w:name w:val="Hyperlink"/>
    <w:uiPriority w:val="99"/>
    <w:unhideWhenUsed/>
    <w:rsid w:val="00974173"/>
    <w:rPr>
      <w:color w:val="0000FF"/>
      <w:u w:val="single"/>
    </w:rPr>
  </w:style>
  <w:style w:type="paragraph" w:styleId="ListParagraph">
    <w:name w:val="List Paragraph"/>
    <w:basedOn w:val="Normal"/>
    <w:uiPriority w:val="34"/>
    <w:qFormat/>
    <w:rsid w:val="00974173"/>
    <w:pPr>
      <w:spacing w:after="200" w:line="276" w:lineRule="auto"/>
      <w:ind w:left="720"/>
      <w:contextualSpacing/>
    </w:pPr>
    <w:rPr>
      <w:rFonts w:ascii="Arial" w:eastAsiaTheme="minorHAnsi" w:hAnsi="Arial" w:cs="Arial"/>
      <w:noProof w:val="0"/>
    </w:rPr>
  </w:style>
  <w:style w:type="paragraph" w:styleId="PlainText">
    <w:name w:val="Plain Text"/>
    <w:basedOn w:val="Normal"/>
    <w:link w:val="PlainTextChar"/>
    <w:uiPriority w:val="99"/>
    <w:rsid w:val="0081197F"/>
    <w:rPr>
      <w:rFonts w:ascii="Courier New" w:hAnsi="Courier New" w:cs="Courier New"/>
      <w:noProof w:val="0"/>
      <w:sz w:val="20"/>
      <w:szCs w:val="20"/>
    </w:rPr>
  </w:style>
  <w:style w:type="character" w:customStyle="1" w:styleId="PlainTextChar">
    <w:name w:val="Plain Text Char"/>
    <w:basedOn w:val="DefaultParagraphFont"/>
    <w:link w:val="PlainText"/>
    <w:uiPriority w:val="99"/>
    <w:rsid w:val="0081197F"/>
    <w:rPr>
      <w:rFonts w:ascii="Courier New" w:eastAsia="Times New Roman" w:hAnsi="Courier New" w:cs="Courier New"/>
      <w:sz w:val="20"/>
      <w:szCs w:val="20"/>
    </w:rPr>
  </w:style>
  <w:style w:type="paragraph" w:styleId="BodyTextIndent2">
    <w:name w:val="Body Text Indent 2"/>
    <w:basedOn w:val="Normal"/>
    <w:link w:val="BodyTextIndent2Char"/>
    <w:rsid w:val="00C716C3"/>
    <w:pPr>
      <w:tabs>
        <w:tab w:val="left" w:pos="720"/>
        <w:tab w:val="left" w:pos="1440"/>
      </w:tabs>
      <w:ind w:left="907" w:hanging="567"/>
    </w:pPr>
    <w:rPr>
      <w:noProof w:val="0"/>
      <w:szCs w:val="20"/>
    </w:rPr>
  </w:style>
  <w:style w:type="character" w:customStyle="1" w:styleId="BodyTextIndent2Char">
    <w:name w:val="Body Text Indent 2 Char"/>
    <w:basedOn w:val="DefaultParagraphFont"/>
    <w:link w:val="BodyTextIndent2"/>
    <w:rsid w:val="00C716C3"/>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13067">
      <w:bodyDiv w:val="1"/>
      <w:marLeft w:val="0"/>
      <w:marRight w:val="0"/>
      <w:marTop w:val="0"/>
      <w:marBottom w:val="0"/>
      <w:divBdr>
        <w:top w:val="none" w:sz="0" w:space="0" w:color="auto"/>
        <w:left w:val="none" w:sz="0" w:space="0" w:color="auto"/>
        <w:bottom w:val="none" w:sz="0" w:space="0" w:color="auto"/>
        <w:right w:val="none" w:sz="0" w:space="0" w:color="auto"/>
      </w:divBdr>
    </w:div>
    <w:div w:id="687828151">
      <w:bodyDiv w:val="1"/>
      <w:marLeft w:val="0"/>
      <w:marRight w:val="0"/>
      <w:marTop w:val="0"/>
      <w:marBottom w:val="0"/>
      <w:divBdr>
        <w:top w:val="none" w:sz="0" w:space="0" w:color="auto"/>
        <w:left w:val="none" w:sz="0" w:space="0" w:color="auto"/>
        <w:bottom w:val="none" w:sz="0" w:space="0" w:color="auto"/>
        <w:right w:val="none" w:sz="0" w:space="0" w:color="auto"/>
      </w:divBdr>
    </w:div>
    <w:div w:id="1894079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onathan.last@cipf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637</Words>
  <Characters>3632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Jenkins, Mark</dc:creator>
  <cp:keywords/>
  <dc:description/>
  <cp:lastModifiedBy>Last, Jonathan</cp:lastModifiedBy>
  <cp:revision>9</cp:revision>
  <dcterms:created xsi:type="dcterms:W3CDTF">2019-07-25T14:11:00Z</dcterms:created>
  <dcterms:modified xsi:type="dcterms:W3CDTF">2019-07-25T15:05:00Z</dcterms:modified>
</cp:coreProperties>
</file>